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 DEMOGRAFICI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Anagrafe, statistica e stato civile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Stato civile: Acquisto della cittadinanza per matrimonio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Grafica Isernina S.r.l. Via Santo Spirito 14/16 - 86170 Isernia - +39 0865 41 43 47 info@graficaisernina.it / graficaisernina@pec.it</w:t>
            </w:r>
          </w:p>
          <w:p>
            <w:pPr>
              <w:jc w:val="both"/>
            </w:pPr>
            <w:r>
              <w:rPr>
                <w:sz w:val="22"/>
                <w:szCs w:val="22"/>
              </w:rPr>
              <w:t xml:space="preserve"/>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Dott. Sterpetti Mauro Tel. 0864 890444 - mail: finanze.tributi@comune.civitellaalfedena.aq.it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Viola Giorgio Tel. 0864 890444 - Email: info@comune.civitellaalfedena.aq.it</w:t>
            </w:r>
          </w:p>
          <w:p>
            <w:pPr>
              <w:jc w:val="both"/>
            </w:pPr>
            <w:r>
              <w:rPr>
                <w:sz w:val="22"/>
                <w:szCs w:val="22"/>
              </w:rPr>
              <w:t xml:space="preserve"/>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Stato civile: Acquisto della cittadinanza per matrimonio.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